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C5" w:rsidRPr="00052922" w:rsidRDefault="004729C5" w:rsidP="00AA2FE3">
      <w:pPr>
        <w:pStyle w:val="BodyText"/>
        <w:spacing w:after="0" w:line="360" w:lineRule="auto"/>
        <w:ind w:left="4961" w:right="-28"/>
        <w:rPr>
          <w:sz w:val="28"/>
          <w:szCs w:val="28"/>
        </w:rPr>
      </w:pPr>
      <w:r w:rsidRPr="00052922">
        <w:rPr>
          <w:sz w:val="28"/>
          <w:szCs w:val="28"/>
        </w:rPr>
        <w:t>ЗАТВЕРДЖЕНО</w:t>
      </w:r>
    </w:p>
    <w:p w:rsidR="004729C5" w:rsidRPr="00052922" w:rsidRDefault="004729C5" w:rsidP="00AA2FE3">
      <w:pPr>
        <w:pStyle w:val="BodyText"/>
        <w:spacing w:after="0" w:line="360" w:lineRule="auto"/>
        <w:ind w:left="4961" w:right="-28"/>
        <w:rPr>
          <w:sz w:val="28"/>
          <w:szCs w:val="28"/>
        </w:rPr>
      </w:pPr>
      <w:r w:rsidRPr="00052922">
        <w:rPr>
          <w:sz w:val="28"/>
          <w:szCs w:val="28"/>
        </w:rPr>
        <w:t xml:space="preserve"> Наказ департаменту освіти,</w:t>
      </w:r>
    </w:p>
    <w:p w:rsidR="004729C5" w:rsidRPr="00052922" w:rsidRDefault="004729C5" w:rsidP="00AA2FE3">
      <w:pPr>
        <w:pStyle w:val="BodyText"/>
        <w:spacing w:after="0" w:line="360" w:lineRule="auto"/>
        <w:ind w:left="4961" w:right="-28"/>
        <w:rPr>
          <w:sz w:val="28"/>
          <w:szCs w:val="28"/>
        </w:rPr>
      </w:pPr>
      <w:r w:rsidRPr="00052922">
        <w:rPr>
          <w:sz w:val="28"/>
          <w:szCs w:val="28"/>
        </w:rPr>
        <w:t xml:space="preserve"> науки та молоді Миколаївської</w:t>
      </w:r>
    </w:p>
    <w:p w:rsidR="004729C5" w:rsidRPr="00052922" w:rsidRDefault="004729C5" w:rsidP="00052922">
      <w:pPr>
        <w:pStyle w:val="BodyText"/>
        <w:spacing w:after="0" w:line="360" w:lineRule="auto"/>
        <w:ind w:left="4961" w:right="-28"/>
        <w:rPr>
          <w:sz w:val="28"/>
          <w:szCs w:val="28"/>
        </w:rPr>
      </w:pPr>
      <w:r w:rsidRPr="00052922">
        <w:rPr>
          <w:sz w:val="28"/>
          <w:szCs w:val="28"/>
        </w:rPr>
        <w:t xml:space="preserve"> обласної державної адміністрації</w:t>
      </w:r>
    </w:p>
    <w:p w:rsidR="004729C5" w:rsidRPr="00052922" w:rsidRDefault="004729C5" w:rsidP="00AA2FE3">
      <w:pPr>
        <w:pStyle w:val="BodyText"/>
        <w:spacing w:after="0" w:line="360" w:lineRule="auto"/>
        <w:ind w:left="4961" w:right="-28"/>
        <w:rPr>
          <w:sz w:val="28"/>
          <w:szCs w:val="28"/>
        </w:rPr>
      </w:pPr>
      <w:r w:rsidRPr="00052922">
        <w:rPr>
          <w:color w:val="FF0000"/>
          <w:sz w:val="28"/>
          <w:szCs w:val="28"/>
        </w:rPr>
        <w:t xml:space="preserve"> 00 лютого 2015 року № ___</w:t>
      </w:r>
    </w:p>
    <w:p w:rsidR="004729C5" w:rsidRPr="00052922" w:rsidRDefault="004729C5" w:rsidP="00CD371F">
      <w:pPr>
        <w:widowControl w:val="0"/>
        <w:spacing w:line="240" w:lineRule="auto"/>
        <w:jc w:val="center"/>
        <w:rPr>
          <w:b/>
          <w:bCs/>
          <w:spacing w:val="-10"/>
          <w:kern w:val="28"/>
          <w:lang w:val="uk-UA" w:eastAsia="ru-RU"/>
        </w:rPr>
      </w:pPr>
    </w:p>
    <w:p w:rsidR="004729C5" w:rsidRPr="00052922" w:rsidRDefault="004729C5" w:rsidP="00CD371F">
      <w:pPr>
        <w:widowControl w:val="0"/>
        <w:spacing w:line="240" w:lineRule="auto"/>
        <w:jc w:val="center"/>
        <w:rPr>
          <w:b/>
          <w:bCs/>
          <w:spacing w:val="-10"/>
          <w:kern w:val="28"/>
          <w:lang w:val="uk-UA" w:eastAsia="ru-RU"/>
        </w:rPr>
      </w:pPr>
    </w:p>
    <w:p w:rsidR="004729C5" w:rsidRPr="00052922" w:rsidRDefault="004729C5" w:rsidP="00CD371F">
      <w:pPr>
        <w:widowControl w:val="0"/>
        <w:spacing w:line="240" w:lineRule="auto"/>
        <w:jc w:val="center"/>
        <w:rPr>
          <w:b/>
          <w:bCs/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spacing w:val="-10"/>
          <w:kern w:val="28"/>
          <w:lang w:val="uk-UA" w:eastAsia="ru-RU"/>
        </w:rPr>
      </w:pPr>
    </w:p>
    <w:p w:rsidR="004729C5" w:rsidRPr="00052922" w:rsidRDefault="004729C5" w:rsidP="00C7204C">
      <w:pPr>
        <w:widowControl w:val="0"/>
        <w:spacing w:line="240" w:lineRule="auto"/>
        <w:rPr>
          <w:b/>
          <w:bCs/>
          <w:spacing w:val="-10"/>
          <w:kern w:val="28"/>
          <w:lang w:val="uk-UA" w:eastAsia="ru-RU"/>
        </w:rPr>
      </w:pPr>
    </w:p>
    <w:p w:rsidR="004729C5" w:rsidRPr="00052922" w:rsidRDefault="004729C5" w:rsidP="00CD371F">
      <w:pPr>
        <w:widowControl w:val="0"/>
        <w:spacing w:line="240" w:lineRule="auto"/>
        <w:jc w:val="center"/>
        <w:rPr>
          <w:b/>
          <w:bCs/>
          <w:spacing w:val="-10"/>
          <w:kern w:val="28"/>
          <w:lang w:val="uk-UA" w:eastAsia="ru-RU"/>
        </w:rPr>
      </w:pPr>
    </w:p>
    <w:p w:rsidR="004729C5" w:rsidRPr="00052922" w:rsidRDefault="004729C5" w:rsidP="00AA2FE3">
      <w:pPr>
        <w:widowControl w:val="0"/>
        <w:jc w:val="center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Положення</w:t>
      </w:r>
    </w:p>
    <w:p w:rsidR="004729C5" w:rsidRPr="00052922" w:rsidRDefault="004729C5" w:rsidP="00AA2FE3">
      <w:pPr>
        <w:widowControl w:val="0"/>
        <w:jc w:val="center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 xml:space="preserve">про регіональний фестиваль </w:t>
      </w:r>
    </w:p>
    <w:p w:rsidR="004729C5" w:rsidRPr="00052922" w:rsidRDefault="004729C5" w:rsidP="00E26A3F">
      <w:pPr>
        <w:widowControl w:val="0"/>
        <w:jc w:val="center"/>
        <w:rPr>
          <w:b/>
          <w:bCs/>
          <w:spacing w:val="-10"/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народного інструментального виконавства</w:t>
      </w:r>
      <w:r w:rsidRPr="00052922">
        <w:rPr>
          <w:b/>
          <w:bCs/>
          <w:spacing w:val="-10"/>
          <w:kern w:val="28"/>
          <w:lang w:val="uk-UA" w:eastAsia="ru-RU"/>
        </w:rPr>
        <w:t xml:space="preserve"> </w:t>
      </w:r>
      <w:r w:rsidRPr="00052922">
        <w:rPr>
          <w:spacing w:val="-10"/>
          <w:kern w:val="28"/>
          <w:lang w:val="uk-UA" w:eastAsia="ru-RU"/>
        </w:rPr>
        <w:t>«Дивограй»</w:t>
      </w:r>
    </w:p>
    <w:p w:rsidR="004729C5" w:rsidRPr="00052922" w:rsidRDefault="004729C5" w:rsidP="00E26A3F">
      <w:pPr>
        <w:widowControl w:val="0"/>
        <w:jc w:val="center"/>
        <w:rPr>
          <w:b/>
          <w:bCs/>
          <w:spacing w:val="-10"/>
          <w:kern w:val="28"/>
          <w:lang w:val="uk-UA" w:eastAsia="ru-RU"/>
        </w:rPr>
      </w:pPr>
    </w:p>
    <w:p w:rsidR="004729C5" w:rsidRPr="00052922" w:rsidRDefault="004729C5" w:rsidP="00E26A3F">
      <w:pPr>
        <w:widowControl w:val="0"/>
        <w:jc w:val="center"/>
        <w:rPr>
          <w:spacing w:val="-10"/>
          <w:kern w:val="28"/>
          <w:lang w:val="uk-UA" w:eastAsia="ru-RU"/>
        </w:rPr>
      </w:pPr>
      <w:r w:rsidRPr="00052922">
        <w:rPr>
          <w:spacing w:val="-10"/>
          <w:kern w:val="28"/>
          <w:lang w:val="uk-UA" w:eastAsia="ru-RU"/>
        </w:rPr>
        <w:t>І. Загальні положення</w:t>
      </w:r>
    </w:p>
    <w:p w:rsidR="004729C5" w:rsidRPr="00052922" w:rsidRDefault="004729C5" w:rsidP="00E26A3F">
      <w:pPr>
        <w:widowControl w:val="0"/>
        <w:jc w:val="center"/>
        <w:rPr>
          <w:b/>
          <w:bCs/>
          <w:spacing w:val="-10"/>
          <w:kern w:val="28"/>
          <w:lang w:val="uk-UA" w:eastAsia="ru-RU"/>
        </w:rPr>
      </w:pPr>
    </w:p>
    <w:p w:rsidR="004729C5" w:rsidRPr="00052922" w:rsidRDefault="004729C5" w:rsidP="00E26A3F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spacing w:val="-10"/>
          <w:kern w:val="28"/>
          <w:lang w:val="uk-UA" w:eastAsia="ru-RU"/>
        </w:rPr>
        <w:t xml:space="preserve">1. </w:t>
      </w:r>
      <w:r w:rsidRPr="00052922">
        <w:rPr>
          <w:kern w:val="28"/>
          <w:lang w:val="uk-UA" w:eastAsia="ru-RU"/>
        </w:rPr>
        <w:t>Регіональний фестиваль народного інструментального виконавства «Дивограй» (надалі - Фестиваль) проводиться 04 квітня 2015 року.</w:t>
      </w:r>
    </w:p>
    <w:p w:rsidR="004729C5" w:rsidRPr="00052922" w:rsidRDefault="004729C5" w:rsidP="00F76AF4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F76AF4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>2. Організаторами та засновниками Фестивалю є:</w:t>
      </w:r>
    </w:p>
    <w:p w:rsidR="004729C5" w:rsidRPr="00052922" w:rsidRDefault="004729C5" w:rsidP="00F76AF4">
      <w:pPr>
        <w:ind w:firstLine="709"/>
        <w:rPr>
          <w:lang w:val="uk-UA"/>
        </w:rPr>
      </w:pPr>
      <w:r w:rsidRPr="00052922">
        <w:rPr>
          <w:lang w:val="uk-UA"/>
        </w:rPr>
        <w:t>департамент освіти, науки та молоді Миколаївської обласної державної адміністрації;</w:t>
      </w:r>
    </w:p>
    <w:p w:rsidR="004729C5" w:rsidRPr="00052922" w:rsidRDefault="004729C5" w:rsidP="00F76AF4">
      <w:pPr>
        <w:ind w:firstLine="709"/>
        <w:outlineLvl w:val="0"/>
        <w:rPr>
          <w:lang w:val="uk-UA"/>
        </w:rPr>
      </w:pPr>
      <w:r w:rsidRPr="00052922">
        <w:rPr>
          <w:lang w:val="uk-UA"/>
        </w:rPr>
        <w:t>управління культури, національностей та релігій Миколаївської обласної державної адміністрації;</w:t>
      </w:r>
    </w:p>
    <w:p w:rsidR="004729C5" w:rsidRPr="00052922" w:rsidRDefault="004729C5" w:rsidP="00F76AF4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lang w:val="uk-UA"/>
        </w:rPr>
        <w:t>кафедра музичного мистецтва Інституту педагогічної освіти Миколаївського національного університету ім. В.О. Сухомлинського.</w:t>
      </w:r>
    </w:p>
    <w:p w:rsidR="004729C5" w:rsidRPr="00052922" w:rsidRDefault="004729C5" w:rsidP="00F76AF4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F76AF4">
      <w:pPr>
        <w:ind w:firstLine="709"/>
        <w:rPr>
          <w:color w:val="000000"/>
          <w:lang w:val="uk-UA"/>
        </w:rPr>
      </w:pPr>
      <w:r w:rsidRPr="00052922">
        <w:rPr>
          <w:kern w:val="28"/>
          <w:lang w:val="uk-UA" w:eastAsia="ru-RU"/>
        </w:rPr>
        <w:t xml:space="preserve">3. </w:t>
      </w:r>
      <w:r w:rsidRPr="00052922">
        <w:rPr>
          <w:color w:val="000000"/>
          <w:lang w:val="uk-UA"/>
        </w:rPr>
        <w:t xml:space="preserve">Всі витрати за відрядженням, харчуванням, проживанням учасника Фестивалю та супроводжуючих його осіб віднести за рахунок самого учасника або організації, яку він представляє, або його спонсорів. </w:t>
      </w:r>
    </w:p>
    <w:p w:rsidR="004729C5" w:rsidRPr="00052922" w:rsidRDefault="004729C5" w:rsidP="00F76AF4">
      <w:pPr>
        <w:ind w:firstLine="709"/>
        <w:rPr>
          <w:color w:val="000000"/>
          <w:lang w:val="uk-UA"/>
        </w:rPr>
      </w:pPr>
    </w:p>
    <w:p w:rsidR="004729C5" w:rsidRPr="00052922" w:rsidRDefault="004729C5" w:rsidP="00F76AF4">
      <w:pPr>
        <w:ind w:firstLine="709"/>
        <w:rPr>
          <w:lang w:val="uk-UA"/>
        </w:rPr>
      </w:pPr>
      <w:r w:rsidRPr="00052922">
        <w:rPr>
          <w:color w:val="000000"/>
          <w:lang w:val="uk-UA"/>
        </w:rPr>
        <w:t xml:space="preserve">4. </w:t>
      </w:r>
      <w:r w:rsidRPr="00052922">
        <w:rPr>
          <w:lang w:val="uk-UA"/>
        </w:rPr>
        <w:t>Учасники Фестивалю до початку його проведення мають бути ознайомлені з порядком і правилами його проведення, видами і формами морального і матеріального заохочення тощо.</w:t>
      </w:r>
    </w:p>
    <w:p w:rsidR="004729C5" w:rsidRPr="00052922" w:rsidRDefault="004729C5" w:rsidP="00F76AF4">
      <w:pPr>
        <w:ind w:firstLine="709"/>
        <w:rPr>
          <w:lang w:val="uk-UA"/>
        </w:rPr>
      </w:pPr>
    </w:p>
    <w:p w:rsidR="004729C5" w:rsidRPr="00052922" w:rsidRDefault="004729C5" w:rsidP="00F76AF4">
      <w:pPr>
        <w:ind w:firstLine="709"/>
        <w:rPr>
          <w:lang w:val="uk-UA"/>
        </w:rPr>
      </w:pPr>
      <w:r w:rsidRPr="00052922">
        <w:rPr>
          <w:lang w:val="uk-UA"/>
        </w:rPr>
        <w:t>5. Учасники Фестивалю повинні дотримуватись вимог до його проведення, норм і правил життєдіяльності, виконувати рішення організаційного комітету та журі тощо.</w:t>
      </w:r>
    </w:p>
    <w:p w:rsidR="004729C5" w:rsidRPr="00052922" w:rsidRDefault="004729C5" w:rsidP="00BB11D8">
      <w:pPr>
        <w:ind w:left="-15" w:firstLine="540"/>
        <w:rPr>
          <w:color w:val="000000"/>
          <w:lang w:val="uk-UA"/>
        </w:rPr>
      </w:pPr>
    </w:p>
    <w:p w:rsidR="004729C5" w:rsidRPr="00052922" w:rsidRDefault="004729C5" w:rsidP="00C7204C">
      <w:pPr>
        <w:ind w:left="-540" w:firstLine="540"/>
        <w:jc w:val="center"/>
        <w:rPr>
          <w:color w:val="000000"/>
          <w:lang w:val="uk-UA"/>
        </w:rPr>
      </w:pPr>
      <w:r w:rsidRPr="00052922">
        <w:rPr>
          <w:color w:val="000000"/>
          <w:lang w:val="uk-UA"/>
        </w:rPr>
        <w:t>ІІ. Мета та завдання Фестивалю</w:t>
      </w:r>
    </w:p>
    <w:p w:rsidR="004729C5" w:rsidRPr="00052922" w:rsidRDefault="004729C5" w:rsidP="00C7204C">
      <w:pPr>
        <w:ind w:left="-540" w:firstLine="540"/>
        <w:jc w:val="center"/>
        <w:rPr>
          <w:b/>
          <w:bCs/>
          <w:color w:val="000000"/>
          <w:lang w:val="uk-UA"/>
        </w:rPr>
      </w:pPr>
    </w:p>
    <w:p w:rsidR="004729C5" w:rsidRPr="00052922" w:rsidRDefault="004729C5" w:rsidP="005337C6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color w:val="000000"/>
          <w:lang w:val="uk-UA"/>
        </w:rPr>
        <w:t>1. М</w:t>
      </w:r>
      <w:r w:rsidRPr="00052922">
        <w:rPr>
          <w:kern w:val="28"/>
          <w:lang w:val="uk-UA" w:eastAsia="ru-RU"/>
        </w:rPr>
        <w:t>етою проведення Фестивалю є:</w:t>
      </w:r>
    </w:p>
    <w:p w:rsidR="004729C5" w:rsidRPr="00052922" w:rsidRDefault="004729C5" w:rsidP="005337C6">
      <w:pPr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 xml:space="preserve">підтримка, популяризація та розповсюдження зразків української народної музики серед дітей та юнацтва; </w:t>
      </w:r>
    </w:p>
    <w:p w:rsidR="004729C5" w:rsidRPr="00052922" w:rsidRDefault="004729C5" w:rsidP="005337C6">
      <w:pPr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виявлення талановитих виконавців української народної музики;</w:t>
      </w:r>
    </w:p>
    <w:p w:rsidR="004729C5" w:rsidRPr="00052922" w:rsidRDefault="004729C5" w:rsidP="005337C6">
      <w:pPr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знайомство з музичним репертуаром для ансамблів, оркестрів народних інструментів та сольного виконавства на народних музичних інструментах;</w:t>
      </w:r>
    </w:p>
    <w:p w:rsidR="004729C5" w:rsidRPr="00052922" w:rsidRDefault="004729C5" w:rsidP="005337C6">
      <w:pPr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сприяння встановленню творчих зв’язків між дитячими і юнацькими народно-інструментальними колективами;</w:t>
      </w:r>
    </w:p>
    <w:p w:rsidR="004729C5" w:rsidRPr="00052922" w:rsidRDefault="004729C5" w:rsidP="005337C6">
      <w:pPr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звернення до славних музичних традицій Південного регіону України, зокрема розвитку і творчих досягнень фольклорного та сучасного академічного виконавства на народних інструментах;</w:t>
      </w:r>
    </w:p>
    <w:p w:rsidR="004729C5" w:rsidRPr="00052922" w:rsidRDefault="004729C5" w:rsidP="005337C6">
      <w:pPr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пізнання сторінок історії розвитку в Україні народного інструментального музичного виконавства як важливої складової української музичної культури.</w:t>
      </w:r>
    </w:p>
    <w:p w:rsidR="004729C5" w:rsidRPr="00052922" w:rsidRDefault="004729C5" w:rsidP="005337C6">
      <w:pPr>
        <w:ind w:firstLine="709"/>
        <w:rPr>
          <w:color w:val="000000"/>
          <w:lang w:val="uk-UA"/>
        </w:rPr>
      </w:pPr>
    </w:p>
    <w:p w:rsidR="004729C5" w:rsidRPr="00052922" w:rsidRDefault="004729C5" w:rsidP="005337C6">
      <w:pPr>
        <w:tabs>
          <w:tab w:val="left" w:pos="567"/>
        </w:tabs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>2. Завдання Фестивалю:</w:t>
      </w:r>
    </w:p>
    <w:p w:rsidR="004729C5" w:rsidRPr="00052922" w:rsidRDefault="004729C5" w:rsidP="005337C6">
      <w:pPr>
        <w:pStyle w:val="ListParagraph"/>
        <w:ind w:left="0"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>формування та виховання художнього смаку, позитивних соціальних настановлень та інтересів у дітей та юнацтва, залучення якомога більшої кількості молоді до найкращих культурних традицій народно-інструментального мистецтва;</w:t>
      </w:r>
    </w:p>
    <w:p w:rsidR="004729C5" w:rsidRPr="00052922" w:rsidRDefault="004729C5" w:rsidP="005337C6">
      <w:pPr>
        <w:pStyle w:val="ListParagraph"/>
        <w:suppressAutoHyphens/>
        <w:ind w:left="0" w:firstLine="709"/>
        <w:rPr>
          <w:color w:val="000000"/>
          <w:lang w:val="uk-UA" w:eastAsia="ar-SA"/>
        </w:rPr>
      </w:pPr>
      <w:r w:rsidRPr="00052922">
        <w:rPr>
          <w:color w:val="000000"/>
          <w:lang w:val="uk-UA" w:eastAsia="ar-SA"/>
        </w:rPr>
        <w:t>ознайомлення молоді та широкого загалу з музичною культурою різних держав і народів, пропаганда вітчизняних досягнень виконавського мистецтва на народних інструментах;</w:t>
      </w:r>
    </w:p>
    <w:p w:rsidR="004729C5" w:rsidRPr="00052922" w:rsidRDefault="004729C5" w:rsidP="005337C6">
      <w:pPr>
        <w:pStyle w:val="ListParagraph"/>
        <w:suppressAutoHyphens/>
        <w:ind w:left="0" w:firstLine="709"/>
        <w:rPr>
          <w:color w:val="000000"/>
          <w:lang w:val="uk-UA" w:eastAsia="ar-SA"/>
        </w:rPr>
      </w:pPr>
      <w:r w:rsidRPr="00052922">
        <w:rPr>
          <w:color w:val="000000"/>
          <w:lang w:val="uk-UA" w:eastAsia="ar-SA"/>
        </w:rPr>
        <w:t>розвиток творчих контактів між виконавцями, колективами та їх керівниками і педагогами;</w:t>
      </w:r>
    </w:p>
    <w:p w:rsidR="004729C5" w:rsidRPr="00052922" w:rsidRDefault="004729C5" w:rsidP="005337C6">
      <w:pPr>
        <w:pStyle w:val="ListParagraph"/>
        <w:suppressAutoHyphens/>
        <w:ind w:left="0" w:firstLine="709"/>
        <w:rPr>
          <w:color w:val="000000"/>
          <w:lang w:val="uk-UA" w:eastAsia="ar-SA"/>
        </w:rPr>
      </w:pPr>
      <w:r w:rsidRPr="00052922">
        <w:rPr>
          <w:color w:val="000000"/>
          <w:lang w:val="uk-UA" w:eastAsia="ar-SA"/>
        </w:rPr>
        <w:t>налагодження та укріплення культурних зв’язків між різними регіонами України;</w:t>
      </w:r>
    </w:p>
    <w:p w:rsidR="004729C5" w:rsidRPr="00052922" w:rsidRDefault="004729C5" w:rsidP="005337C6">
      <w:pPr>
        <w:pStyle w:val="ListParagraph"/>
        <w:suppressAutoHyphens/>
        <w:ind w:left="0" w:firstLine="709"/>
        <w:rPr>
          <w:color w:val="000000"/>
          <w:lang w:val="uk-UA" w:eastAsia="ar-SA"/>
        </w:rPr>
      </w:pPr>
      <w:r w:rsidRPr="00052922">
        <w:rPr>
          <w:color w:val="000000"/>
          <w:lang w:val="uk-UA" w:eastAsia="ar-SA"/>
        </w:rPr>
        <w:t>підвищення рівня виконавської майстерності колективів та окремих виконавців, сприяння їх творчій самореалізації;</w:t>
      </w:r>
    </w:p>
    <w:p w:rsidR="004729C5" w:rsidRPr="00052922" w:rsidRDefault="004729C5" w:rsidP="005337C6">
      <w:pPr>
        <w:pStyle w:val="ListParagraph"/>
        <w:suppressAutoHyphens/>
        <w:ind w:left="0" w:firstLine="709"/>
        <w:rPr>
          <w:color w:val="000000"/>
          <w:lang w:val="uk-UA" w:eastAsia="ar-SA"/>
        </w:rPr>
      </w:pPr>
      <w:r w:rsidRPr="00052922">
        <w:rPr>
          <w:color w:val="000000"/>
          <w:lang w:val="uk-UA" w:eastAsia="ar-SA"/>
        </w:rPr>
        <w:t>збереження традицій педагогічних шкіл і методики викладання гри на народних інструментах.</w:t>
      </w:r>
    </w:p>
    <w:p w:rsidR="004729C5" w:rsidRPr="00052922" w:rsidRDefault="004729C5" w:rsidP="00DD16AF">
      <w:pPr>
        <w:rPr>
          <w:color w:val="000000"/>
          <w:lang w:val="uk-UA"/>
        </w:rPr>
      </w:pPr>
    </w:p>
    <w:p w:rsidR="004729C5" w:rsidRPr="00052922" w:rsidRDefault="004729C5" w:rsidP="002F736E">
      <w:pPr>
        <w:ind w:left="360" w:hanging="360"/>
        <w:jc w:val="center"/>
        <w:rPr>
          <w:color w:val="000000"/>
          <w:lang w:val="uk-UA"/>
        </w:rPr>
      </w:pPr>
      <w:r w:rsidRPr="00052922">
        <w:rPr>
          <w:color w:val="000000"/>
          <w:lang w:val="uk-UA"/>
        </w:rPr>
        <w:t>ІІІ. Умови участі у Фестивалі</w:t>
      </w:r>
    </w:p>
    <w:p w:rsidR="004729C5" w:rsidRPr="00052922" w:rsidRDefault="004729C5" w:rsidP="002F736E">
      <w:pPr>
        <w:ind w:left="360" w:hanging="360"/>
        <w:jc w:val="center"/>
        <w:rPr>
          <w:color w:val="000000"/>
          <w:lang w:val="uk-UA"/>
        </w:rPr>
      </w:pPr>
    </w:p>
    <w:p w:rsidR="004729C5" w:rsidRPr="00052922" w:rsidRDefault="004729C5" w:rsidP="001436D9">
      <w:pPr>
        <w:widowControl w:val="0"/>
        <w:ind w:firstLine="709"/>
        <w:rPr>
          <w:lang w:val="uk-UA" w:eastAsia="ru-RU"/>
        </w:rPr>
      </w:pPr>
      <w:r w:rsidRPr="00052922">
        <w:rPr>
          <w:lang w:val="uk-UA" w:eastAsia="ru-RU"/>
        </w:rPr>
        <w:t xml:space="preserve">1. До участі у Фестивалі запрошуються дитячі та юнацькі народно-інструментальні колективи та окремі виконавці на народних інструментах – у віці 12-21 років учні загальноосвітніх шкіл, ліцеїв, гімназій, шкіл естетичного виховання, вихованці позашкільних закладів, учасники аматорських гуртків, студенти педагогічних, музичних і художніх мистецьких закладів І-ІІ рівня акредитації. </w:t>
      </w:r>
    </w:p>
    <w:p w:rsidR="004729C5" w:rsidRPr="00052922" w:rsidRDefault="004729C5" w:rsidP="001436D9">
      <w:pPr>
        <w:widowControl w:val="0"/>
        <w:ind w:firstLine="709"/>
        <w:rPr>
          <w:lang w:val="uk-UA" w:eastAsia="ru-RU"/>
        </w:rPr>
      </w:pP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4"/>
          <w:kern w:val="28"/>
          <w:lang w:val="uk-UA" w:eastAsia="ru-RU"/>
        </w:rPr>
        <w:t xml:space="preserve">2. </w:t>
      </w:r>
      <w:r w:rsidRPr="00052922">
        <w:rPr>
          <w:color w:val="000000"/>
          <w:lang w:val="uk-UA"/>
        </w:rPr>
        <w:t>Фестиваль проводиться у таких номінаціях:</w:t>
      </w: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8"/>
          <w:kern w:val="28"/>
          <w:lang w:val="uk-UA" w:eastAsia="ru-RU"/>
        </w:rPr>
        <w:t xml:space="preserve">оркестри народних інструментів (до 15 хвилин); </w:t>
      </w: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8"/>
          <w:kern w:val="28"/>
          <w:lang w:val="uk-UA" w:eastAsia="ru-RU"/>
        </w:rPr>
        <w:t xml:space="preserve">ансамблі народних інструментів (до 10 хвилин); </w:t>
      </w: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8"/>
          <w:kern w:val="28"/>
          <w:lang w:val="uk-UA" w:eastAsia="ru-RU"/>
        </w:rPr>
        <w:t>дуети, тріо, квартети (до 10 хв.);</w:t>
      </w: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8"/>
          <w:kern w:val="28"/>
          <w:lang w:val="uk-UA" w:eastAsia="ru-RU"/>
        </w:rPr>
        <w:t>окремі виконавці (до 10 хв.).</w:t>
      </w:r>
    </w:p>
    <w:p w:rsidR="004729C5" w:rsidRPr="00052922" w:rsidRDefault="004729C5" w:rsidP="001436D9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>В оркестрах і ансамблях дозволяється участь педагогів (до 30% учасників колективу).</w:t>
      </w:r>
    </w:p>
    <w:p w:rsidR="004729C5" w:rsidRPr="00052922" w:rsidRDefault="004729C5" w:rsidP="001436D9">
      <w:pPr>
        <w:ind w:firstLine="709"/>
        <w:rPr>
          <w:color w:val="000000"/>
          <w:lang w:val="uk-UA"/>
        </w:rPr>
      </w:pP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8"/>
          <w:kern w:val="28"/>
          <w:lang w:val="uk-UA" w:eastAsia="ru-RU"/>
        </w:rPr>
        <w:t>3. Категорії в кожній номінації:</w:t>
      </w:r>
    </w:p>
    <w:p w:rsidR="004729C5" w:rsidRPr="00052922" w:rsidRDefault="004729C5" w:rsidP="001436D9">
      <w:pPr>
        <w:ind w:firstLine="709"/>
        <w:rPr>
          <w:lang w:val="uk-UA" w:eastAsia="ru-RU"/>
        </w:rPr>
      </w:pPr>
      <w:r w:rsidRPr="00052922">
        <w:rPr>
          <w:lang w:val="uk-UA" w:eastAsia="ru-RU"/>
        </w:rPr>
        <w:t>І категорія – учні загальноосвітніх шкіл, ліцеїв, гімназій, шкіл естетичного виховання, вихованці позашкільних, учасники аматорських гуртків – переможці обласних, всеукраїнських, міжнародних конкурсів і фестивалів (віком до 15 років);</w:t>
      </w:r>
    </w:p>
    <w:p w:rsidR="004729C5" w:rsidRPr="00052922" w:rsidRDefault="004729C5" w:rsidP="001436D9">
      <w:pPr>
        <w:ind w:firstLine="709"/>
        <w:rPr>
          <w:lang w:val="uk-UA" w:eastAsia="ru-RU"/>
        </w:rPr>
      </w:pPr>
      <w:r w:rsidRPr="00052922">
        <w:rPr>
          <w:lang w:val="uk-UA" w:eastAsia="ru-RU"/>
        </w:rPr>
        <w:t>ІІ категорія – учні загальноосвітніх шкіл, ліцеїв, гімназій, шкіл естетичного виховання, вихованці позашкільних закладів, учасники аматорських гуртків – переможці обласних, всеукраїнських, міжнародних конкурсів і фестивалів (віком 16-18 років);</w:t>
      </w:r>
    </w:p>
    <w:p w:rsidR="004729C5" w:rsidRPr="00052922" w:rsidRDefault="004729C5" w:rsidP="001436D9">
      <w:pPr>
        <w:ind w:firstLine="709"/>
        <w:rPr>
          <w:lang w:val="uk-UA" w:eastAsia="ru-RU"/>
        </w:rPr>
      </w:pPr>
      <w:r w:rsidRPr="00052922">
        <w:rPr>
          <w:lang w:val="uk-UA" w:eastAsia="ru-RU"/>
        </w:rPr>
        <w:t>ІІІ категорія – студенти педагогічних, музичних і художніх мистецьких закладів І-ІІ рівня акредитації.</w:t>
      </w:r>
    </w:p>
    <w:p w:rsidR="004729C5" w:rsidRPr="00052922" w:rsidRDefault="004729C5" w:rsidP="001436D9">
      <w:pPr>
        <w:ind w:firstLine="709"/>
        <w:rPr>
          <w:lang w:val="uk-UA" w:eastAsia="ru-RU"/>
        </w:rPr>
      </w:pP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8"/>
          <w:kern w:val="28"/>
          <w:lang w:val="uk-UA" w:eastAsia="ru-RU"/>
        </w:rPr>
        <w:t>4. Концертна програма добирається за бажанням учасників, але не більше двох різнохарактерних п’єс загальною тривалістю не більш 10 хвилин – для солістів та 15 хвилин – для ансамблів і оркестрів. В одному з номерів програми може брати участь соліст-інструменталіст або вокаліст.</w:t>
      </w: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</w:p>
    <w:p w:rsidR="004729C5" w:rsidRPr="00052922" w:rsidRDefault="004729C5" w:rsidP="001436D9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8"/>
          <w:kern w:val="28"/>
          <w:lang w:val="uk-UA" w:eastAsia="ru-RU"/>
        </w:rPr>
        <w:t>5. Учасники інструментальних колективів та окремі виконавці можуть брати участь в інших номінаціях. На кожну номінацію заповнюється окрема анкета-заявка. Колективи та окремі виконавці можуть бути одні в своїй номінації.</w:t>
      </w:r>
    </w:p>
    <w:p w:rsidR="004729C5" w:rsidRPr="00052922" w:rsidRDefault="004729C5" w:rsidP="001436D9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1436D9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6. Учасники Фестивалю повинні до 01 квітня 2015 року направити заявку на участь у Фестивалі на електронну адресу yuriyshef@rambler.ru (форма заявки наведена у додатку), кольорову якісну фотокартку колективу (формат jpg), стислу творчу характеристику.</w:t>
      </w:r>
    </w:p>
    <w:p w:rsidR="004729C5" w:rsidRPr="00052922" w:rsidRDefault="004729C5" w:rsidP="001436D9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Телефон для довідок: (0512) 76–89–75 (кафедра музичного мистецтва).</w:t>
      </w:r>
    </w:p>
    <w:p w:rsidR="004729C5" w:rsidRPr="00052922" w:rsidRDefault="004729C5" w:rsidP="001436D9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1436D9">
      <w:pPr>
        <w:widowControl w:val="0"/>
        <w:ind w:firstLine="709"/>
        <w:rPr>
          <w:lang w:val="uk-UA"/>
        </w:rPr>
      </w:pPr>
      <w:r w:rsidRPr="00052922">
        <w:rPr>
          <w:kern w:val="28"/>
          <w:lang w:val="uk-UA" w:eastAsia="ru-RU"/>
        </w:rPr>
        <w:t xml:space="preserve">7. </w:t>
      </w:r>
      <w:r w:rsidRPr="00052922">
        <w:rPr>
          <w:lang w:val="uk-UA"/>
        </w:rPr>
        <w:t xml:space="preserve">Під час проведення Фестивалю обробка персональних даних учасників здійснюється з урахуванням вимог Закону України «Про захист персональних даних».                        </w:t>
      </w:r>
    </w:p>
    <w:p w:rsidR="004729C5" w:rsidRDefault="004729C5" w:rsidP="001436D9">
      <w:pPr>
        <w:widowControl w:val="0"/>
        <w:ind w:firstLine="709"/>
        <w:rPr>
          <w:kern w:val="28"/>
          <w:lang w:val="uk-UA" w:eastAsia="ru-RU"/>
        </w:rPr>
      </w:pPr>
    </w:p>
    <w:p w:rsidR="004729C5" w:rsidRDefault="004729C5" w:rsidP="001436D9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1436D9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1436D9">
      <w:pPr>
        <w:ind w:left="-540" w:firstLine="540"/>
        <w:jc w:val="center"/>
        <w:rPr>
          <w:color w:val="000000"/>
          <w:lang w:val="uk-UA"/>
        </w:rPr>
      </w:pPr>
      <w:r w:rsidRPr="00052922">
        <w:rPr>
          <w:color w:val="000000"/>
          <w:lang w:val="uk-UA"/>
        </w:rPr>
        <w:t xml:space="preserve">ІV. Порядок проведення Фестивалю </w:t>
      </w:r>
    </w:p>
    <w:p w:rsidR="004729C5" w:rsidRPr="00052922" w:rsidRDefault="004729C5" w:rsidP="00254A12">
      <w:pPr>
        <w:suppressAutoHyphens/>
        <w:rPr>
          <w:color w:val="000000"/>
          <w:lang w:val="uk-UA"/>
        </w:rPr>
      </w:pPr>
    </w:p>
    <w:p w:rsidR="004729C5" w:rsidRPr="00052922" w:rsidRDefault="004729C5" w:rsidP="00533ED4">
      <w:pPr>
        <w:suppressAutoHyphens/>
        <w:ind w:firstLine="709"/>
        <w:rPr>
          <w:spacing w:val="-6"/>
          <w:kern w:val="28"/>
          <w:lang w:val="uk-UA" w:eastAsia="ru-RU"/>
        </w:rPr>
      </w:pPr>
      <w:r w:rsidRPr="00052922">
        <w:rPr>
          <w:color w:val="000000"/>
          <w:lang w:val="uk-UA"/>
        </w:rPr>
        <w:t xml:space="preserve">1. Фестиваль проводиться на базі Миколаївського </w:t>
      </w:r>
      <w:r w:rsidRPr="00052922">
        <w:rPr>
          <w:spacing w:val="-6"/>
          <w:kern w:val="28"/>
          <w:lang w:val="uk-UA" w:eastAsia="ru-RU"/>
        </w:rPr>
        <w:t>національного університету ім. В.О. Сухомлинського.</w:t>
      </w:r>
    </w:p>
    <w:p w:rsidR="004729C5" w:rsidRPr="00052922" w:rsidRDefault="004729C5" w:rsidP="00533ED4">
      <w:pPr>
        <w:suppressAutoHyphens/>
        <w:ind w:firstLine="709"/>
        <w:rPr>
          <w:color w:val="000000"/>
          <w:lang w:val="uk-UA"/>
        </w:rPr>
      </w:pP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 xml:space="preserve">2. Для координації організаційної та творчої діяльності на період підготовки та проведення Фестивалю створюється організаційний комітет </w:t>
      </w:r>
      <w:r w:rsidRPr="00052922">
        <w:rPr>
          <w:lang w:val="uk-UA"/>
        </w:rPr>
        <w:t>(далі – оргкомітет)</w:t>
      </w:r>
      <w:r w:rsidRPr="00052922">
        <w:rPr>
          <w:color w:val="000000"/>
          <w:lang w:val="uk-UA"/>
        </w:rPr>
        <w:t>, до складу якого входять представники організації-засновників.</w:t>
      </w: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</w:p>
    <w:p w:rsidR="004729C5" w:rsidRPr="00052922" w:rsidRDefault="004729C5" w:rsidP="00533ED4">
      <w:pPr>
        <w:ind w:firstLine="709"/>
        <w:rPr>
          <w:lang w:val="uk-UA"/>
        </w:rPr>
      </w:pPr>
      <w:r w:rsidRPr="00052922">
        <w:rPr>
          <w:lang w:val="uk-UA"/>
        </w:rPr>
        <w:t>3. Склад оргкомітету затверджується наказом департаменту освіти, науки та молоді Миколаївської обласної державної адміністрації</w:t>
      </w:r>
      <w:r>
        <w:rPr>
          <w:lang w:val="uk-UA"/>
        </w:rPr>
        <w:t>.</w:t>
      </w:r>
    </w:p>
    <w:p w:rsidR="004729C5" w:rsidRPr="00052922" w:rsidRDefault="004729C5" w:rsidP="00533ED4">
      <w:pPr>
        <w:ind w:firstLine="709"/>
        <w:rPr>
          <w:lang w:val="uk-UA"/>
        </w:rPr>
      </w:pP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 xml:space="preserve">4. Оргкомітет забезпечує підготовку та проведення Фестивалю, визначає форму документації Фестивалю тощо. </w:t>
      </w: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>5. Регламент Фестивалю передбачає:</w:t>
      </w: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>реєстрація учасників, жеребкування, урочисте відкриття Фестивалю;</w:t>
      </w: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 xml:space="preserve">прослуховування учасників Фестивалю, </w:t>
      </w:r>
      <w:r w:rsidRPr="00052922">
        <w:rPr>
          <w:kern w:val="28"/>
          <w:lang w:val="uk-UA" w:eastAsia="ru-RU"/>
        </w:rPr>
        <w:t xml:space="preserve">проведення методичного семінару для керівників дитячих та юнацьких ансамблів та оркестрів народних інструментів із запрошенням провідних вчених, методистів, викладачів, керівників музичних колективів, </w:t>
      </w:r>
      <w:r w:rsidRPr="00052922">
        <w:rPr>
          <w:color w:val="000000"/>
          <w:lang w:val="uk-UA"/>
        </w:rPr>
        <w:t>церемонія нагородження, урочисте закриття, від’їзд учасників.</w:t>
      </w:r>
    </w:p>
    <w:p w:rsidR="004729C5" w:rsidRPr="00052922" w:rsidRDefault="004729C5" w:rsidP="00533ED4">
      <w:pPr>
        <w:ind w:firstLine="709"/>
        <w:rPr>
          <w:color w:val="000000"/>
          <w:lang w:val="uk-UA"/>
        </w:rPr>
      </w:pPr>
    </w:p>
    <w:p w:rsidR="004729C5" w:rsidRPr="00052922" w:rsidRDefault="004729C5" w:rsidP="00533ED4">
      <w:pPr>
        <w:widowControl w:val="0"/>
        <w:tabs>
          <w:tab w:val="left" w:pos="307"/>
        </w:tabs>
        <w:ind w:firstLine="709"/>
        <w:rPr>
          <w:kern w:val="28"/>
          <w:lang w:val="uk-UA" w:eastAsia="ru-RU"/>
        </w:rPr>
      </w:pPr>
      <w:r w:rsidRPr="00052922">
        <w:rPr>
          <w:lang w:val="uk-UA"/>
        </w:rPr>
        <w:t xml:space="preserve">6. </w:t>
      </w:r>
      <w:r w:rsidRPr="00052922">
        <w:rPr>
          <w:kern w:val="28"/>
          <w:lang w:val="uk-UA" w:eastAsia="ru-RU"/>
        </w:rPr>
        <w:t>Заїзд учасників Фестивалю 04 квітня 2015 року</w:t>
      </w:r>
      <w:r w:rsidRPr="00052922">
        <w:rPr>
          <w:i/>
          <w:iCs/>
          <w:kern w:val="28"/>
          <w:lang w:val="uk-UA" w:eastAsia="ru-RU"/>
        </w:rPr>
        <w:t>.</w:t>
      </w:r>
    </w:p>
    <w:p w:rsidR="004729C5" w:rsidRPr="00052922" w:rsidRDefault="004729C5" w:rsidP="00533ED4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Реєстрація учасників проводиться 09.00 до 10.00 годин у приміщенні актової зали Миколаївського національного університету ім. В.О. Сухомлинського.</w:t>
      </w:r>
    </w:p>
    <w:p w:rsidR="004729C5" w:rsidRDefault="004729C5" w:rsidP="00321B0B">
      <w:pPr>
        <w:ind w:left="-540" w:firstLine="540"/>
        <w:jc w:val="center"/>
        <w:rPr>
          <w:color w:val="000000"/>
          <w:lang w:val="uk-UA"/>
        </w:rPr>
      </w:pPr>
    </w:p>
    <w:p w:rsidR="004729C5" w:rsidRPr="00052922" w:rsidRDefault="004729C5" w:rsidP="00321B0B">
      <w:pPr>
        <w:ind w:left="-540" w:firstLine="540"/>
        <w:jc w:val="center"/>
        <w:rPr>
          <w:color w:val="000000"/>
          <w:lang w:val="uk-UA"/>
        </w:rPr>
      </w:pPr>
    </w:p>
    <w:p w:rsidR="004729C5" w:rsidRPr="00052922" w:rsidRDefault="004729C5" w:rsidP="00321B0B">
      <w:pPr>
        <w:ind w:left="-540" w:firstLine="540"/>
        <w:jc w:val="center"/>
        <w:rPr>
          <w:color w:val="000000"/>
          <w:lang w:val="uk-UA"/>
        </w:rPr>
      </w:pPr>
      <w:r w:rsidRPr="00052922">
        <w:rPr>
          <w:color w:val="000000"/>
          <w:lang w:val="uk-UA"/>
        </w:rPr>
        <w:t>V. Журі та нагороди Фестивалю</w:t>
      </w:r>
    </w:p>
    <w:p w:rsidR="004729C5" w:rsidRPr="00052922" w:rsidRDefault="004729C5" w:rsidP="00321B0B">
      <w:pPr>
        <w:ind w:left="-540" w:firstLine="900"/>
        <w:rPr>
          <w:b/>
          <w:bCs/>
          <w:color w:val="000000"/>
          <w:lang w:val="uk-UA"/>
        </w:rPr>
      </w:pPr>
    </w:p>
    <w:p w:rsidR="004729C5" w:rsidRPr="00052922" w:rsidRDefault="004729C5" w:rsidP="00C0721B">
      <w:pPr>
        <w:pStyle w:val="ListParagraph"/>
        <w:ind w:left="0" w:firstLine="709"/>
        <w:rPr>
          <w:spacing w:val="-10"/>
          <w:kern w:val="28"/>
          <w:lang w:val="uk-UA" w:eastAsia="ru-RU"/>
        </w:rPr>
      </w:pPr>
      <w:r w:rsidRPr="00052922">
        <w:rPr>
          <w:spacing w:val="-6"/>
          <w:kern w:val="28"/>
          <w:lang w:val="uk-UA" w:eastAsia="ru-RU"/>
        </w:rPr>
        <w:t>1. До складу журі Фестивалю входять провідні</w:t>
      </w:r>
      <w:r w:rsidRPr="00052922">
        <w:rPr>
          <w:kern w:val="28"/>
          <w:lang w:val="uk-UA" w:eastAsia="ru-RU"/>
        </w:rPr>
        <w:t xml:space="preserve"> вчені, викладачі </w:t>
      </w:r>
      <w:r w:rsidRPr="00052922">
        <w:rPr>
          <w:spacing w:val="-6"/>
          <w:kern w:val="28"/>
          <w:lang w:val="uk-UA" w:eastAsia="ru-RU"/>
        </w:rPr>
        <w:t xml:space="preserve">музичного відділення Інституту педагогічної освіти </w:t>
      </w:r>
      <w:r w:rsidRPr="00052922">
        <w:rPr>
          <w:spacing w:val="-10"/>
          <w:kern w:val="28"/>
          <w:lang w:val="uk-UA" w:eastAsia="ru-RU"/>
        </w:rPr>
        <w:t>Миколаївського національного університету імені В.О. Сухомлинського.</w:t>
      </w:r>
    </w:p>
    <w:p w:rsidR="004729C5" w:rsidRPr="00052922" w:rsidRDefault="004729C5" w:rsidP="00C0721B">
      <w:pPr>
        <w:ind w:firstLine="709"/>
        <w:rPr>
          <w:color w:val="000000"/>
          <w:lang w:val="uk-UA"/>
        </w:rPr>
      </w:pPr>
      <w:r w:rsidRPr="00052922">
        <w:rPr>
          <w:color w:val="000000"/>
          <w:lang w:val="uk-UA"/>
        </w:rPr>
        <w:t>Склад журі затверджується наказом управління освіти, науки та молоді Миколаївської обласної державної адміністрації</w:t>
      </w:r>
      <w:r>
        <w:rPr>
          <w:color w:val="000000"/>
          <w:lang w:val="uk-UA"/>
        </w:rPr>
        <w:t>.</w:t>
      </w:r>
    </w:p>
    <w:p w:rsidR="004729C5" w:rsidRPr="00052922" w:rsidRDefault="004729C5" w:rsidP="00C0721B">
      <w:pPr>
        <w:ind w:firstLine="709"/>
        <w:rPr>
          <w:color w:val="000000"/>
          <w:lang w:val="uk-UA"/>
        </w:rPr>
      </w:pPr>
      <w:r w:rsidRPr="00052922">
        <w:rPr>
          <w:lang w:val="uk-UA"/>
        </w:rPr>
        <w:t>До складу журі не можуть входити близькі особи учасників Фестивалю.</w:t>
      </w:r>
    </w:p>
    <w:p w:rsidR="004729C5" w:rsidRPr="00052922" w:rsidRDefault="004729C5" w:rsidP="00C0721B">
      <w:pPr>
        <w:pStyle w:val="ListParagraph"/>
        <w:ind w:left="0" w:firstLine="709"/>
        <w:rPr>
          <w:spacing w:val="-10"/>
          <w:kern w:val="28"/>
          <w:lang w:val="uk-UA" w:eastAsia="ru-RU"/>
        </w:rPr>
      </w:pPr>
    </w:p>
    <w:p w:rsidR="004729C5" w:rsidRPr="00052922" w:rsidRDefault="004729C5" w:rsidP="0086247A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spacing w:val="-10"/>
          <w:kern w:val="28"/>
          <w:lang w:val="uk-UA" w:eastAsia="ru-RU"/>
        </w:rPr>
        <w:t xml:space="preserve">2. </w:t>
      </w:r>
      <w:r w:rsidRPr="00052922">
        <w:rPr>
          <w:spacing w:val="-4"/>
          <w:kern w:val="28"/>
          <w:lang w:val="uk-UA" w:eastAsia="ru-RU"/>
        </w:rPr>
        <w:t>За результатами концертних виступів журі визначає</w:t>
      </w:r>
      <w:r w:rsidRPr="00052922">
        <w:rPr>
          <w:i/>
          <w:iCs/>
          <w:spacing w:val="-4"/>
          <w:kern w:val="28"/>
          <w:lang w:val="uk-UA" w:eastAsia="ru-RU"/>
        </w:rPr>
        <w:t xml:space="preserve"> </w:t>
      </w:r>
      <w:r w:rsidRPr="00052922">
        <w:rPr>
          <w:spacing w:val="-4"/>
          <w:kern w:val="28"/>
          <w:lang w:val="uk-UA" w:eastAsia="ru-RU"/>
        </w:rPr>
        <w:t xml:space="preserve">найкраще </w:t>
      </w:r>
      <w:r w:rsidRPr="00052922">
        <w:rPr>
          <w:spacing w:val="-8"/>
          <w:kern w:val="28"/>
          <w:lang w:val="uk-UA" w:eastAsia="ru-RU"/>
        </w:rPr>
        <w:t xml:space="preserve">підготовлених учасників, яких буде нагороджено дипломами з присвоєння їм звання лауреатів Фестивалю. </w:t>
      </w:r>
    </w:p>
    <w:p w:rsidR="004729C5" w:rsidRPr="00052922" w:rsidRDefault="004729C5" w:rsidP="0086247A">
      <w:pPr>
        <w:widowControl w:val="0"/>
        <w:ind w:firstLine="709"/>
        <w:rPr>
          <w:spacing w:val="-8"/>
          <w:kern w:val="28"/>
          <w:lang w:val="uk-UA" w:eastAsia="ru-RU"/>
        </w:rPr>
      </w:pPr>
    </w:p>
    <w:p w:rsidR="004729C5" w:rsidRPr="00052922" w:rsidRDefault="004729C5" w:rsidP="0086247A">
      <w:pPr>
        <w:widowControl w:val="0"/>
        <w:ind w:firstLine="709"/>
        <w:rPr>
          <w:spacing w:val="-8"/>
          <w:kern w:val="28"/>
          <w:lang w:val="uk-UA" w:eastAsia="ru-RU"/>
        </w:rPr>
      </w:pPr>
      <w:r w:rsidRPr="00052922">
        <w:rPr>
          <w:color w:val="000000"/>
          <w:lang w:val="uk-UA"/>
        </w:rPr>
        <w:t>3. Критерії оцінювання:</w:t>
      </w:r>
    </w:p>
    <w:p w:rsidR="004729C5" w:rsidRPr="00052922" w:rsidRDefault="004729C5" w:rsidP="00577AE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змістовність, художня виразність – 10 балів;</w:t>
      </w:r>
    </w:p>
    <w:p w:rsidR="004729C5" w:rsidRPr="00052922" w:rsidRDefault="004729C5" w:rsidP="00577AE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художній рівень репертуару – 10 балів;</w:t>
      </w:r>
    </w:p>
    <w:p w:rsidR="004729C5" w:rsidRPr="00052922" w:rsidRDefault="004729C5" w:rsidP="00577AE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виконавська майстерність та сценічна культура виконання – 10 балів;</w:t>
      </w:r>
    </w:p>
    <w:p w:rsidR="004729C5" w:rsidRPr="00052922" w:rsidRDefault="004729C5" w:rsidP="00577AE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самобутність індивідуальної трактовки та її художня переконливість (новизна, імпровізаційність, оригінальність) – 10 балів;</w:t>
      </w:r>
    </w:p>
    <w:p w:rsidR="004729C5" w:rsidRPr="00052922" w:rsidRDefault="004729C5" w:rsidP="00577AE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якість аранжування обробки, інструментовки – 10 балів;</w:t>
      </w:r>
    </w:p>
    <w:p w:rsidR="004729C5" w:rsidRPr="00052922" w:rsidRDefault="004729C5" w:rsidP="00577AE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відповідність виконання стилю, жанру, національним особливостям художнього твору;жанрова різноманітність – 10 балів;</w:t>
      </w:r>
    </w:p>
    <w:p w:rsidR="004729C5" w:rsidRPr="00052922" w:rsidRDefault="004729C5" w:rsidP="00577AE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комплектність колективу – 10 балів.</w:t>
      </w:r>
    </w:p>
    <w:p w:rsidR="004729C5" w:rsidRPr="00052922" w:rsidRDefault="004729C5" w:rsidP="0086247A">
      <w:pPr>
        <w:pStyle w:val="NormalWeb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uk-UA"/>
        </w:rPr>
      </w:pPr>
    </w:p>
    <w:p w:rsidR="004729C5" w:rsidRPr="00052922" w:rsidRDefault="004729C5" w:rsidP="00647D39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052922">
        <w:rPr>
          <w:color w:val="000000"/>
          <w:sz w:val="28"/>
          <w:szCs w:val="28"/>
          <w:lang w:val="uk-UA"/>
        </w:rPr>
        <w:t>4. Підсумки Фестивалю підбиваються за загальною сумою балів. Максимальна сумарна кількість балів - 70.</w:t>
      </w:r>
    </w:p>
    <w:p w:rsidR="004729C5" w:rsidRPr="00052922" w:rsidRDefault="004729C5" w:rsidP="0086247A">
      <w:pPr>
        <w:widowControl w:val="0"/>
        <w:ind w:firstLine="709"/>
        <w:rPr>
          <w:color w:val="FF0000"/>
          <w:kern w:val="28"/>
          <w:lang w:val="uk-UA" w:eastAsia="ru-RU"/>
        </w:rPr>
      </w:pPr>
    </w:p>
    <w:p w:rsidR="004729C5" w:rsidRPr="00052922" w:rsidRDefault="004729C5" w:rsidP="00C0721B">
      <w:pPr>
        <w:widowControl w:val="0"/>
        <w:ind w:firstLine="709"/>
        <w:rPr>
          <w:color w:val="000000"/>
          <w:lang w:val="uk-UA"/>
        </w:rPr>
      </w:pPr>
      <w:r w:rsidRPr="00052922">
        <w:rPr>
          <w:kern w:val="28"/>
          <w:lang w:val="uk-UA" w:eastAsia="ru-RU"/>
        </w:rPr>
        <w:t xml:space="preserve">5. </w:t>
      </w:r>
      <w:r w:rsidRPr="00052922">
        <w:rPr>
          <w:color w:val="000000"/>
          <w:lang w:val="uk-UA"/>
        </w:rPr>
        <w:t>Результати конкурсних прослуховувань фіксуються у протоколах засідань журі. Переможцями Фестивалю стають ті учасники, які набрали найбільшу сумарну кількість балів.</w:t>
      </w: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 xml:space="preserve">6. Учасники Фестивалю нагороджуються дипломами та пам’ятними призами по кожній номінації та в кожній категорії окремо. </w:t>
      </w: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7. Колективи і солісти, які не стали лауреатами, нагороджуються дипломами учасника.</w:t>
      </w: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 xml:space="preserve">8. Залежно від виступів журі має право: </w:t>
      </w: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 xml:space="preserve">ділити одне місце між конкурсантами; </w:t>
      </w: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 xml:space="preserve">присуджувати спеціальні нагороди; </w:t>
      </w: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  <w:r w:rsidRPr="00052922">
        <w:rPr>
          <w:kern w:val="28"/>
          <w:lang w:val="uk-UA" w:eastAsia="ru-RU"/>
        </w:rPr>
        <w:t>приймати рішення про скорочення програми або припинення виконання.</w:t>
      </w:r>
    </w:p>
    <w:p w:rsidR="004729C5" w:rsidRPr="00052922" w:rsidRDefault="004729C5" w:rsidP="00C0721B">
      <w:pPr>
        <w:widowControl w:val="0"/>
        <w:ind w:firstLine="709"/>
        <w:rPr>
          <w:kern w:val="28"/>
          <w:lang w:val="uk-UA" w:eastAsia="ru-RU"/>
        </w:rPr>
      </w:pPr>
    </w:p>
    <w:p w:rsidR="004729C5" w:rsidRPr="00052922" w:rsidRDefault="004729C5" w:rsidP="00C0721B">
      <w:pPr>
        <w:ind w:firstLine="709"/>
        <w:rPr>
          <w:color w:val="000000"/>
          <w:lang w:val="uk-UA" w:eastAsia="ru-RU"/>
        </w:rPr>
      </w:pPr>
      <w:r w:rsidRPr="00052922">
        <w:rPr>
          <w:kern w:val="28"/>
          <w:lang w:val="uk-UA" w:eastAsia="ru-RU"/>
        </w:rPr>
        <w:t>9.</w:t>
      </w:r>
      <w:r w:rsidRPr="00052922">
        <w:rPr>
          <w:b/>
          <w:bCs/>
          <w:kern w:val="28"/>
          <w:lang w:val="uk-UA" w:eastAsia="ru-RU"/>
        </w:rPr>
        <w:t xml:space="preserve"> </w:t>
      </w:r>
      <w:r w:rsidRPr="00052922">
        <w:rPr>
          <w:color w:val="000000"/>
          <w:lang w:val="uk-UA" w:eastAsia="ru-RU"/>
        </w:rPr>
        <w:t xml:space="preserve">Роботу журі очолює голова, який проводить засідання журі та підписує протоколи цих засідань. Журі приймає колегіальне рішення щодо визначення переможців. </w:t>
      </w:r>
    </w:p>
    <w:p w:rsidR="004729C5" w:rsidRPr="00052922" w:rsidRDefault="004729C5" w:rsidP="00C0721B">
      <w:pPr>
        <w:ind w:firstLine="709"/>
        <w:rPr>
          <w:color w:val="000000"/>
          <w:lang w:val="uk-UA" w:eastAsia="ru-RU"/>
        </w:rPr>
      </w:pPr>
      <w:r w:rsidRPr="00052922">
        <w:rPr>
          <w:color w:val="000000"/>
          <w:lang w:val="uk-UA" w:eastAsia="ru-RU"/>
        </w:rPr>
        <w:t xml:space="preserve">Рішення журі за результатами Фестивалю оформляється протоколом. </w:t>
      </w:r>
    </w:p>
    <w:p w:rsidR="004729C5" w:rsidRPr="00052922" w:rsidRDefault="004729C5" w:rsidP="00C0721B">
      <w:pPr>
        <w:ind w:firstLine="709"/>
        <w:rPr>
          <w:color w:val="000000"/>
          <w:lang w:val="uk-UA" w:eastAsia="ru-RU"/>
        </w:rPr>
      </w:pPr>
    </w:p>
    <w:p w:rsidR="004729C5" w:rsidRPr="00052922" w:rsidRDefault="004729C5" w:rsidP="00C0721B">
      <w:pPr>
        <w:ind w:firstLine="709"/>
        <w:rPr>
          <w:color w:val="000000"/>
          <w:lang w:val="uk-UA" w:eastAsia="ru-RU"/>
        </w:rPr>
      </w:pPr>
      <w:r w:rsidRPr="00052922">
        <w:rPr>
          <w:color w:val="000000"/>
          <w:lang w:val="uk-UA" w:eastAsia="ru-RU"/>
        </w:rPr>
        <w:t xml:space="preserve">10. </w:t>
      </w:r>
      <w:r w:rsidRPr="00052922">
        <w:rPr>
          <w:lang w:val="uk-UA"/>
        </w:rPr>
        <w:t xml:space="preserve">На підставі рішення </w:t>
      </w:r>
      <w:r w:rsidRPr="00052922">
        <w:rPr>
          <w:color w:val="000000"/>
          <w:spacing w:val="7"/>
          <w:lang w:val="uk-UA"/>
        </w:rPr>
        <w:t xml:space="preserve">журі </w:t>
      </w:r>
      <w:r w:rsidRPr="00052922">
        <w:rPr>
          <w:lang w:val="uk-UA"/>
        </w:rPr>
        <w:t xml:space="preserve">видається наказ департаменту освіти, науки та молоді Миколаївської обласної державної адміністрації та управління </w:t>
      </w:r>
      <w:r w:rsidRPr="00052922">
        <w:rPr>
          <w:color w:val="000000"/>
          <w:lang w:val="uk-UA"/>
        </w:rPr>
        <w:t>культури, національностей та релігій Миколаївської обласної державної адміністрації</w:t>
      </w:r>
      <w:r w:rsidRPr="00052922">
        <w:rPr>
          <w:lang w:val="uk-UA"/>
        </w:rPr>
        <w:t xml:space="preserve"> про підсумки проведення Фестивалю.</w:t>
      </w: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tbl>
      <w:tblPr>
        <w:tblW w:w="10090" w:type="dxa"/>
        <w:tblInd w:w="-106" w:type="dxa"/>
        <w:tblLayout w:type="fixed"/>
        <w:tblLook w:val="0000"/>
      </w:tblPr>
      <w:tblGrid>
        <w:gridCol w:w="4935"/>
        <w:gridCol w:w="5155"/>
      </w:tblGrid>
      <w:tr w:rsidR="004729C5" w:rsidRPr="00052922">
        <w:trPr>
          <w:trHeight w:val="1990"/>
        </w:trPr>
        <w:tc>
          <w:tcPr>
            <w:tcW w:w="4935" w:type="dxa"/>
          </w:tcPr>
          <w:p w:rsidR="004729C5" w:rsidRPr="00052922" w:rsidRDefault="004729C5" w:rsidP="001B4BED">
            <w:pPr>
              <w:tabs>
                <w:tab w:val="left" w:pos="993"/>
              </w:tabs>
              <w:rPr>
                <w:lang w:val="uk-UA"/>
              </w:rPr>
            </w:pPr>
            <w:r w:rsidRPr="00052922">
              <w:rPr>
                <w:lang w:val="uk-UA"/>
              </w:rPr>
              <w:t>Заступник директора  департаменту</w:t>
            </w:r>
          </w:p>
          <w:p w:rsidR="004729C5" w:rsidRPr="00052922" w:rsidRDefault="004729C5" w:rsidP="001B4BED">
            <w:pPr>
              <w:tabs>
                <w:tab w:val="left" w:pos="993"/>
              </w:tabs>
              <w:rPr>
                <w:lang w:val="uk-UA"/>
              </w:rPr>
            </w:pPr>
            <w:r w:rsidRPr="00052922">
              <w:rPr>
                <w:lang w:val="uk-UA"/>
              </w:rPr>
              <w:t xml:space="preserve">освіти, науки та молоді Миколаївської </w:t>
            </w:r>
          </w:p>
          <w:p w:rsidR="004729C5" w:rsidRPr="00052922" w:rsidRDefault="004729C5" w:rsidP="001B4BED">
            <w:pPr>
              <w:tabs>
                <w:tab w:val="left" w:pos="993"/>
              </w:tabs>
              <w:rPr>
                <w:lang w:val="uk-UA"/>
              </w:rPr>
            </w:pPr>
            <w:r w:rsidRPr="00052922">
              <w:rPr>
                <w:lang w:val="uk-UA"/>
              </w:rPr>
              <w:t>обласної державної адміністрації</w:t>
            </w:r>
          </w:p>
          <w:p w:rsidR="004729C5" w:rsidRPr="00052922" w:rsidRDefault="004729C5" w:rsidP="001B4BED">
            <w:pPr>
              <w:tabs>
                <w:tab w:val="left" w:pos="993"/>
              </w:tabs>
              <w:rPr>
                <w:lang w:val="uk-UA"/>
              </w:rPr>
            </w:pPr>
          </w:p>
          <w:p w:rsidR="004729C5" w:rsidRPr="00052922" w:rsidRDefault="004729C5" w:rsidP="001B4BED">
            <w:pPr>
              <w:tabs>
                <w:tab w:val="left" w:pos="993"/>
              </w:tabs>
              <w:rPr>
                <w:lang w:val="uk-UA"/>
              </w:rPr>
            </w:pPr>
            <w:r w:rsidRPr="00052922">
              <w:rPr>
                <w:lang w:val="uk-UA"/>
              </w:rPr>
              <w:t>_____________________ Г.Л. Каськова</w:t>
            </w:r>
          </w:p>
          <w:p w:rsidR="004729C5" w:rsidRPr="00052922" w:rsidRDefault="004729C5" w:rsidP="001B4BED">
            <w:pPr>
              <w:rPr>
                <w:lang w:val="uk-UA"/>
              </w:rPr>
            </w:pPr>
          </w:p>
        </w:tc>
        <w:tc>
          <w:tcPr>
            <w:tcW w:w="5155" w:type="dxa"/>
          </w:tcPr>
          <w:p w:rsidR="004729C5" w:rsidRPr="00052922" w:rsidRDefault="004729C5" w:rsidP="001F73C7">
            <w:pPr>
              <w:jc w:val="left"/>
              <w:rPr>
                <w:lang w:val="uk-UA"/>
              </w:rPr>
            </w:pPr>
            <w:r w:rsidRPr="00052922">
              <w:rPr>
                <w:lang w:val="uk-UA"/>
              </w:rPr>
              <w:t>Заступник начальника управління культури, національностей та релігій Миколаївської обласної державної адміністрації</w:t>
            </w:r>
          </w:p>
          <w:p w:rsidR="004729C5" w:rsidRPr="00052922" w:rsidRDefault="004729C5" w:rsidP="001F73C7">
            <w:pPr>
              <w:jc w:val="left"/>
              <w:rPr>
                <w:lang w:val="uk-UA"/>
              </w:rPr>
            </w:pPr>
            <w:r w:rsidRPr="00052922">
              <w:rPr>
                <w:lang w:val="uk-UA"/>
              </w:rPr>
              <w:t>____________________ Л.О. Поддубна</w:t>
            </w:r>
          </w:p>
          <w:p w:rsidR="004729C5" w:rsidRPr="00052922" w:rsidRDefault="004729C5" w:rsidP="001B4BED">
            <w:pPr>
              <w:rPr>
                <w:lang w:val="uk-UA"/>
              </w:rPr>
            </w:pPr>
          </w:p>
        </w:tc>
      </w:tr>
    </w:tbl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1D2567">
      <w:pPr>
        <w:widowControl w:val="0"/>
        <w:spacing w:line="240" w:lineRule="auto"/>
        <w:rPr>
          <w:b/>
          <w:bCs/>
          <w:kern w:val="28"/>
          <w:lang w:val="uk-UA" w:eastAsia="ru-RU"/>
        </w:rPr>
      </w:pPr>
    </w:p>
    <w:p w:rsidR="004729C5" w:rsidRPr="00052922" w:rsidRDefault="004729C5" w:rsidP="0022475F">
      <w:pPr>
        <w:widowControl w:val="0"/>
        <w:spacing w:line="276" w:lineRule="auto"/>
        <w:jc w:val="right"/>
        <w:rPr>
          <w:kern w:val="28"/>
          <w:lang w:val="uk-UA" w:eastAsia="ru-RU"/>
        </w:rPr>
      </w:pPr>
    </w:p>
    <w:sectPr w:rsidR="004729C5" w:rsidRPr="00052922" w:rsidSect="00AA2FE3">
      <w:headerReference w:type="default" r:id="rId7"/>
      <w:pgSz w:w="11906" w:h="16838"/>
      <w:pgMar w:top="1077" w:right="510" w:bottom="1077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C5" w:rsidRDefault="004729C5" w:rsidP="00CF2038">
      <w:pPr>
        <w:spacing w:line="240" w:lineRule="auto"/>
      </w:pPr>
      <w:r>
        <w:separator/>
      </w:r>
    </w:p>
  </w:endnote>
  <w:endnote w:type="continuationSeparator" w:id="1">
    <w:p w:rsidR="004729C5" w:rsidRDefault="004729C5" w:rsidP="00CF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C5" w:rsidRDefault="004729C5" w:rsidP="00CF2038">
      <w:pPr>
        <w:spacing w:line="240" w:lineRule="auto"/>
      </w:pPr>
      <w:r>
        <w:separator/>
      </w:r>
    </w:p>
  </w:footnote>
  <w:footnote w:type="continuationSeparator" w:id="1">
    <w:p w:rsidR="004729C5" w:rsidRDefault="004729C5" w:rsidP="00CF20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5" w:rsidRDefault="004729C5" w:rsidP="00A119D7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729C5" w:rsidRDefault="004729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9650F75"/>
    <w:multiLevelType w:val="hybridMultilevel"/>
    <w:tmpl w:val="3B940678"/>
    <w:lvl w:ilvl="0" w:tplc="041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2E1D4704"/>
    <w:multiLevelType w:val="hybridMultilevel"/>
    <w:tmpl w:val="63263BD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417BC2"/>
    <w:multiLevelType w:val="hybridMultilevel"/>
    <w:tmpl w:val="2806F20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6066E"/>
    <w:multiLevelType w:val="hybridMultilevel"/>
    <w:tmpl w:val="A3F4625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33"/>
    <w:rsid w:val="00004F0C"/>
    <w:rsid w:val="00052922"/>
    <w:rsid w:val="000D4B54"/>
    <w:rsid w:val="000E6E74"/>
    <w:rsid w:val="00102B13"/>
    <w:rsid w:val="00105540"/>
    <w:rsid w:val="001436D9"/>
    <w:rsid w:val="001B0413"/>
    <w:rsid w:val="001B4BED"/>
    <w:rsid w:val="001D2567"/>
    <w:rsid w:val="001F4CC9"/>
    <w:rsid w:val="001F73C7"/>
    <w:rsid w:val="0022475F"/>
    <w:rsid w:val="0024036E"/>
    <w:rsid w:val="00254A12"/>
    <w:rsid w:val="002566CB"/>
    <w:rsid w:val="002733C4"/>
    <w:rsid w:val="00274F0C"/>
    <w:rsid w:val="0029493F"/>
    <w:rsid w:val="002B6C0A"/>
    <w:rsid w:val="002D729E"/>
    <w:rsid w:val="002F736E"/>
    <w:rsid w:val="00321B0B"/>
    <w:rsid w:val="003D0CBA"/>
    <w:rsid w:val="003D565C"/>
    <w:rsid w:val="003F6C64"/>
    <w:rsid w:val="004729C5"/>
    <w:rsid w:val="004873CA"/>
    <w:rsid w:val="004C4252"/>
    <w:rsid w:val="004E2373"/>
    <w:rsid w:val="004F51E3"/>
    <w:rsid w:val="00514B8D"/>
    <w:rsid w:val="00520F2F"/>
    <w:rsid w:val="005337C6"/>
    <w:rsid w:val="00533ED4"/>
    <w:rsid w:val="00552774"/>
    <w:rsid w:val="00577AED"/>
    <w:rsid w:val="00591237"/>
    <w:rsid w:val="005C6CFF"/>
    <w:rsid w:val="006048AF"/>
    <w:rsid w:val="00622489"/>
    <w:rsid w:val="00647D39"/>
    <w:rsid w:val="006C094F"/>
    <w:rsid w:val="006F4949"/>
    <w:rsid w:val="007163FD"/>
    <w:rsid w:val="007201E7"/>
    <w:rsid w:val="0073092A"/>
    <w:rsid w:val="00736DDD"/>
    <w:rsid w:val="00743C45"/>
    <w:rsid w:val="0075460E"/>
    <w:rsid w:val="0075716C"/>
    <w:rsid w:val="00782FA3"/>
    <w:rsid w:val="007908E9"/>
    <w:rsid w:val="007B66D6"/>
    <w:rsid w:val="007D46F3"/>
    <w:rsid w:val="00814ABE"/>
    <w:rsid w:val="0083116F"/>
    <w:rsid w:val="00843EB6"/>
    <w:rsid w:val="008518B8"/>
    <w:rsid w:val="0085522C"/>
    <w:rsid w:val="0086247A"/>
    <w:rsid w:val="00874BB5"/>
    <w:rsid w:val="00891ED4"/>
    <w:rsid w:val="008E5C79"/>
    <w:rsid w:val="008F0D60"/>
    <w:rsid w:val="00900AF5"/>
    <w:rsid w:val="0094345A"/>
    <w:rsid w:val="009B5C4F"/>
    <w:rsid w:val="00A00CAE"/>
    <w:rsid w:val="00A119D7"/>
    <w:rsid w:val="00A12719"/>
    <w:rsid w:val="00A272D4"/>
    <w:rsid w:val="00A31105"/>
    <w:rsid w:val="00AA2FE3"/>
    <w:rsid w:val="00AF51C6"/>
    <w:rsid w:val="00B20897"/>
    <w:rsid w:val="00B27AF7"/>
    <w:rsid w:val="00B85216"/>
    <w:rsid w:val="00BB11D8"/>
    <w:rsid w:val="00C04A77"/>
    <w:rsid w:val="00C0721B"/>
    <w:rsid w:val="00C7204C"/>
    <w:rsid w:val="00C72D57"/>
    <w:rsid w:val="00C96040"/>
    <w:rsid w:val="00CD371F"/>
    <w:rsid w:val="00CD609E"/>
    <w:rsid w:val="00CF2038"/>
    <w:rsid w:val="00D03E7C"/>
    <w:rsid w:val="00D2181E"/>
    <w:rsid w:val="00D27A6A"/>
    <w:rsid w:val="00D67601"/>
    <w:rsid w:val="00D76A6D"/>
    <w:rsid w:val="00D87E1B"/>
    <w:rsid w:val="00DA227E"/>
    <w:rsid w:val="00DA7121"/>
    <w:rsid w:val="00DD16AF"/>
    <w:rsid w:val="00DE2F57"/>
    <w:rsid w:val="00E10D9A"/>
    <w:rsid w:val="00E1760E"/>
    <w:rsid w:val="00E25F90"/>
    <w:rsid w:val="00E26A3F"/>
    <w:rsid w:val="00E42AE8"/>
    <w:rsid w:val="00E91530"/>
    <w:rsid w:val="00E9416F"/>
    <w:rsid w:val="00ED3733"/>
    <w:rsid w:val="00EF37D8"/>
    <w:rsid w:val="00EF53F4"/>
    <w:rsid w:val="00F076F4"/>
    <w:rsid w:val="00F35FBB"/>
    <w:rsid w:val="00F54572"/>
    <w:rsid w:val="00F557DA"/>
    <w:rsid w:val="00F619A2"/>
    <w:rsid w:val="00F76AF4"/>
    <w:rsid w:val="00F81FC3"/>
    <w:rsid w:val="00FC1534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F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743C45"/>
  </w:style>
  <w:style w:type="character" w:styleId="Hyperlink">
    <w:name w:val="Hyperlink"/>
    <w:basedOn w:val="DefaultParagraphFont"/>
    <w:uiPriority w:val="99"/>
    <w:semiHidden/>
    <w:rsid w:val="00CD37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4B54"/>
    <w:pPr>
      <w:ind w:left="720"/>
    </w:pPr>
  </w:style>
  <w:style w:type="paragraph" w:styleId="Header">
    <w:name w:val="header"/>
    <w:basedOn w:val="Normal"/>
    <w:link w:val="HeaderChar"/>
    <w:uiPriority w:val="99"/>
    <w:rsid w:val="00CF203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8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F203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8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A2FE3"/>
    <w:pPr>
      <w:suppressAutoHyphens/>
      <w:spacing w:after="120" w:line="240" w:lineRule="auto"/>
      <w:jc w:val="left"/>
    </w:pPr>
    <w:rPr>
      <w:sz w:val="24"/>
      <w:szCs w:val="24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57DA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A119D7"/>
    <w:rPr>
      <w:rFonts w:cs="Times New Roman"/>
    </w:rPr>
  </w:style>
  <w:style w:type="paragraph" w:styleId="NormalWeb">
    <w:name w:val="Normal (Web)"/>
    <w:basedOn w:val="Normal"/>
    <w:uiPriority w:val="99"/>
    <w:semiHidden/>
    <w:rsid w:val="0086247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8</Pages>
  <Words>1330</Words>
  <Characters>7586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84</cp:revision>
  <dcterms:created xsi:type="dcterms:W3CDTF">2014-02-17T18:30:00Z</dcterms:created>
  <dcterms:modified xsi:type="dcterms:W3CDTF">2015-02-28T14:55:00Z</dcterms:modified>
</cp:coreProperties>
</file>